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7F2E5" w14:textId="4A4E66AF" w:rsidR="00055A07" w:rsidRPr="004224D8" w:rsidRDefault="00055A07" w:rsidP="003A07D8">
      <w:pPr>
        <w:tabs>
          <w:tab w:val="left" w:pos="567"/>
          <w:tab w:val="left" w:pos="5245"/>
        </w:tabs>
        <w:rPr>
          <w:bdr w:val="single" w:sz="4" w:space="0" w:color="auto"/>
        </w:rPr>
      </w:pPr>
      <w:r w:rsidRPr="004224D8">
        <w:object w:dxaOrig="6749" w:dyaOrig="1200" w14:anchorId="59CDC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300pt;height:53.25pt" o:ole="" o:bordertopcolor="this" o:borderleftcolor="this" o:borderbottomcolor="this" o:borderrightcolor="this">
            <v:imagedata r:id="rId4" o:title=""/>
          </v:shape>
          <o:OLEObject Type="Embed" ProgID="MSPhotoEd.3" ShapeID="_x0000_i1056" DrawAspect="Content" ObjectID="_1673264163" r:id="rId5"/>
        </w:object>
      </w:r>
    </w:p>
    <w:p w14:paraId="22BE1F13" w14:textId="40B82AAD" w:rsidR="00055A07" w:rsidRPr="00EB7429" w:rsidRDefault="00055A07" w:rsidP="003A07D8">
      <w:pPr>
        <w:tabs>
          <w:tab w:val="left" w:pos="567"/>
          <w:tab w:val="left" w:pos="4962"/>
        </w:tabs>
        <w:rPr>
          <w:rFonts w:ascii="Arial" w:hAnsi="Arial" w:cs="Arial"/>
          <w:b/>
          <w:color w:val="000080"/>
          <w:sz w:val="18"/>
          <w:szCs w:val="18"/>
        </w:rPr>
      </w:pPr>
      <w:proofErr w:type="gramStart"/>
      <w:r>
        <w:rPr>
          <w:rFonts w:ascii="Arial" w:hAnsi="Arial" w:cs="Arial"/>
          <w:b/>
          <w:color w:val="000080"/>
          <w:sz w:val="18"/>
          <w:szCs w:val="18"/>
        </w:rPr>
        <w:t>«</w:t>
      </w:r>
      <w:r w:rsidRPr="00EB7429">
        <w:rPr>
          <w:rFonts w:ascii="Arial" w:hAnsi="Arial" w:cs="Arial"/>
          <w:b/>
          <w:color w:val="000080"/>
          <w:sz w:val="18"/>
          <w:szCs w:val="18"/>
        </w:rPr>
        <w:t>Une</w:t>
      </w:r>
      <w:proofErr w:type="gramEnd"/>
      <w:r w:rsidRPr="00EB7429">
        <w:rPr>
          <w:rFonts w:ascii="Arial" w:hAnsi="Arial" w:cs="Arial"/>
          <w:b/>
          <w:color w:val="000080"/>
          <w:sz w:val="18"/>
          <w:szCs w:val="18"/>
        </w:rPr>
        <w:t xml:space="preserve"> attitude bienveillante, une oreille attentive, une main tendue…»</w:t>
      </w:r>
    </w:p>
    <w:p w14:paraId="046D6582" w14:textId="46EDBDED" w:rsidR="00055A07" w:rsidRPr="00EB7429" w:rsidRDefault="00055A07" w:rsidP="003A07D8">
      <w:pPr>
        <w:tabs>
          <w:tab w:val="left" w:pos="6237"/>
        </w:tabs>
        <w:rPr>
          <w:rFonts w:ascii="Arial" w:hAnsi="Arial" w:cs="Arial"/>
          <w:b/>
          <w:bCs/>
          <w:sz w:val="18"/>
          <w:szCs w:val="18"/>
        </w:rPr>
      </w:pPr>
      <w:r w:rsidRPr="00EB7429">
        <w:rPr>
          <w:rFonts w:ascii="Arial" w:hAnsi="Arial" w:cs="Arial"/>
          <w:b/>
          <w:bCs/>
          <w:sz w:val="18"/>
          <w:szCs w:val="18"/>
        </w:rPr>
        <w:t>Rue Général Dagobert</w:t>
      </w:r>
      <w:r w:rsidR="003A07D8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EB7429">
        <w:rPr>
          <w:rFonts w:ascii="Arial" w:hAnsi="Arial" w:cs="Arial"/>
          <w:b/>
          <w:bCs/>
          <w:sz w:val="18"/>
          <w:szCs w:val="18"/>
        </w:rPr>
        <w:t>50 000 S</w:t>
      </w:r>
      <w:r w:rsidR="003A07D8">
        <w:rPr>
          <w:rFonts w:ascii="Arial" w:hAnsi="Arial" w:cs="Arial"/>
          <w:b/>
          <w:bCs/>
          <w:sz w:val="18"/>
          <w:szCs w:val="18"/>
        </w:rPr>
        <w:t>aint-Lô</w:t>
      </w:r>
    </w:p>
    <w:p w14:paraId="3207DEF5" w14:textId="0AF8A83D" w:rsidR="003A07D8" w:rsidRDefault="00055A07" w:rsidP="00277E46">
      <w:pPr>
        <w:tabs>
          <w:tab w:val="left" w:pos="6237"/>
        </w:tabs>
        <w:rPr>
          <w:rFonts w:ascii="Arial" w:hAnsi="Arial" w:cs="Arial"/>
          <w:b/>
          <w:bCs/>
          <w:sz w:val="18"/>
          <w:szCs w:val="18"/>
        </w:rPr>
      </w:pPr>
      <w:r w:rsidRPr="00EB7429">
        <w:rPr>
          <w:rFonts w:ascii="Arial" w:hAnsi="Arial" w:cs="Arial"/>
          <w:b/>
          <w:bCs/>
          <w:sz w:val="18"/>
          <w:szCs w:val="18"/>
        </w:rPr>
        <w:sym w:font="Wingdings" w:char="F028"/>
      </w:r>
      <w:r w:rsidRPr="00EB7429">
        <w:rPr>
          <w:rFonts w:ascii="Arial" w:hAnsi="Arial" w:cs="Arial"/>
          <w:b/>
          <w:bCs/>
          <w:sz w:val="18"/>
          <w:szCs w:val="18"/>
        </w:rPr>
        <w:t xml:space="preserve"> 02.33.57.10.27</w:t>
      </w:r>
      <w:r w:rsidR="003A07D8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EB7429">
        <w:rPr>
          <w:rFonts w:ascii="Arial" w:hAnsi="Arial" w:cs="Arial"/>
          <w:b/>
          <w:bCs/>
          <w:sz w:val="18"/>
          <w:szCs w:val="18"/>
        </w:rPr>
        <w:sym w:font="Wingdings" w:char="F03B"/>
      </w:r>
      <w:r w:rsidRPr="00EB7429">
        <w:rPr>
          <w:rFonts w:ascii="Arial" w:hAnsi="Arial" w:cs="Arial"/>
          <w:b/>
          <w:bCs/>
          <w:sz w:val="18"/>
          <w:szCs w:val="18"/>
        </w:rPr>
        <w:t xml:space="preserve">  02.33.57.04.31</w:t>
      </w:r>
      <w:r w:rsidR="003A07D8">
        <w:rPr>
          <w:rFonts w:ascii="Arial" w:hAnsi="Arial" w:cs="Arial"/>
          <w:b/>
          <w:bCs/>
          <w:sz w:val="18"/>
          <w:szCs w:val="18"/>
        </w:rPr>
        <w:t xml:space="preserve">    </w:t>
      </w:r>
      <w:hyperlink r:id="rId6" w:history="1">
        <w:r w:rsidR="003A07D8" w:rsidRPr="00874FE3">
          <w:rPr>
            <w:rStyle w:val="Lienhypertexte"/>
            <w:rFonts w:ascii="Arial" w:hAnsi="Arial" w:cs="Arial"/>
            <w:b/>
            <w:bCs/>
            <w:sz w:val="18"/>
            <w:szCs w:val="18"/>
          </w:rPr>
          <w:t>www.interparoissial.fr</w:t>
        </w:r>
      </w:hyperlink>
    </w:p>
    <w:p w14:paraId="0256C31F" w14:textId="74587532" w:rsidR="00277E46" w:rsidRDefault="00277E46" w:rsidP="00277E46">
      <w:pPr>
        <w:tabs>
          <w:tab w:val="left" w:pos="6237"/>
        </w:tabs>
        <w:rPr>
          <w:rFonts w:ascii="Arial" w:hAnsi="Arial" w:cs="Arial"/>
          <w:b/>
          <w:bCs/>
          <w:sz w:val="18"/>
          <w:szCs w:val="18"/>
        </w:rPr>
      </w:pPr>
    </w:p>
    <w:p w14:paraId="62ADCD94" w14:textId="6D5C8D03" w:rsidR="00277E46" w:rsidRPr="00277E46" w:rsidRDefault="00277E46" w:rsidP="00277E46">
      <w:pPr>
        <w:tabs>
          <w:tab w:val="left" w:pos="6237"/>
        </w:tabs>
        <w:rPr>
          <w:rFonts w:ascii="Arial" w:hAnsi="Arial" w:cs="Arial"/>
          <w:b/>
          <w:bCs/>
          <w:sz w:val="18"/>
          <w:szCs w:val="18"/>
        </w:rPr>
      </w:pPr>
    </w:p>
    <w:p w14:paraId="629AA429" w14:textId="55056719" w:rsidR="003A07D8" w:rsidRPr="003A07D8" w:rsidRDefault="003A07D8" w:rsidP="003A07D8">
      <w:pPr>
        <w:tabs>
          <w:tab w:val="left" w:pos="6237"/>
        </w:tabs>
        <w:jc w:val="both"/>
        <w:rPr>
          <w:rFonts w:ascii="Helvetica" w:hAnsi="Helvetica" w:cs="Helvetica"/>
          <w:sz w:val="24"/>
          <w:szCs w:val="24"/>
        </w:rPr>
      </w:pPr>
      <w:r>
        <w:t xml:space="preserve">                          </w:t>
      </w:r>
      <w:r w:rsidRPr="003A07D8">
        <w:rPr>
          <w:rFonts w:ascii="Helvetica" w:hAnsi="Helvetica" w:cs="Helvetica"/>
          <w:sz w:val="24"/>
          <w:szCs w:val="24"/>
        </w:rPr>
        <w:t>Madame, Monsieur,</w:t>
      </w:r>
    </w:p>
    <w:p w14:paraId="4061DC93" w14:textId="77777777" w:rsidR="009613C8" w:rsidRDefault="009613C8" w:rsidP="009E6DA3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</w:p>
    <w:p w14:paraId="4D75705D" w14:textId="6AE4D72F" w:rsidR="009613C8" w:rsidRDefault="003A07D8" w:rsidP="009E6DA3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777777"/>
          <w:sz w:val="16"/>
          <w:szCs w:val="16"/>
          <w:lang w:eastAsia="fr-FR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       </w:t>
      </w:r>
      <w:r w:rsidR="009E6DA3" w:rsidRPr="009E6DA3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A la rentrée 202</w:t>
      </w:r>
      <w:r w:rsidR="00055A07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1</w:t>
      </w:r>
      <w:r w:rsidR="009E6DA3" w:rsidRPr="009E6DA3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 xml:space="preserve">, le Collège </w:t>
      </w:r>
      <w:r w:rsidR="00055A07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INTERPAROISSIAL de Saint-Lô ouvrira une</w:t>
      </w:r>
      <w:r w:rsidR="009E6DA3" w:rsidRPr="009E6DA3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 </w:t>
      </w:r>
      <w:r w:rsidR="00055A07"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  <w:t>section sportive scolaire « BASKET ».</w:t>
      </w:r>
    </w:p>
    <w:p w14:paraId="73BB517C" w14:textId="77777777" w:rsidR="009613C8" w:rsidRPr="00277E46" w:rsidRDefault="009613C8" w:rsidP="009E6DA3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777777"/>
          <w:sz w:val="12"/>
          <w:szCs w:val="12"/>
          <w:lang w:eastAsia="fr-FR"/>
        </w:rPr>
      </w:pPr>
    </w:p>
    <w:p w14:paraId="776DFA7D" w14:textId="2CB9DD41" w:rsidR="009E6DA3" w:rsidRDefault="009E6DA3" w:rsidP="009613C8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9D710A"/>
          <w:sz w:val="24"/>
          <w:szCs w:val="24"/>
          <w:lang w:eastAsia="fr-FR"/>
        </w:rPr>
      </w:pPr>
      <w:r w:rsidRPr="009E6DA3">
        <w:rPr>
          <w:rFonts w:ascii="Helvetica" w:eastAsia="Times New Roman" w:hAnsi="Helvetica" w:cs="Helvetica"/>
          <w:b/>
          <w:bCs/>
          <w:color w:val="9D710A"/>
          <w:sz w:val="24"/>
          <w:szCs w:val="24"/>
          <w:lang w:eastAsia="fr-FR"/>
        </w:rPr>
        <w:t>Qu’est-ce qu’une SECTION SPORTIVE SCOLAIRE ?</w:t>
      </w:r>
    </w:p>
    <w:p w14:paraId="512F8705" w14:textId="35B1656A" w:rsidR="009E6DA3" w:rsidRPr="00055A07" w:rsidRDefault="009E6DA3" w:rsidP="00150CC8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777777"/>
          <w:lang w:eastAsia="fr-FR"/>
        </w:rPr>
      </w:pPr>
      <w:r w:rsidRPr="00055A07">
        <w:rPr>
          <w:rFonts w:ascii="Helvetica" w:eastAsia="Times New Roman" w:hAnsi="Helvetica" w:cs="Helvetica"/>
          <w:color w:val="000000"/>
          <w:lang w:eastAsia="fr-FR"/>
        </w:rPr>
        <w:t>Les </w:t>
      </w:r>
      <w:r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SECTIONS SPORTIVES SCOLAIRES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> de collège permettent de concilier études et pratique sportive intensive. Ces sections sont encore souvent appelées sous leur ancienne dénomination « </w:t>
      </w:r>
      <w:r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SPORT-ETUDES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> », ou </w:t>
      </w:r>
      <w:r w:rsidR="00150CC8">
        <w:rPr>
          <w:rFonts w:ascii="Helvetica" w:eastAsia="Times New Roman" w:hAnsi="Helvetica" w:cs="Helvetica"/>
          <w:color w:val="000000"/>
          <w:lang w:eastAsia="fr-FR"/>
        </w:rPr>
        <w:t>« </w:t>
      </w:r>
      <w:r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SECTIONS SPORTIVES de HAUT NIVEAU</w:t>
      </w:r>
      <w:r w:rsidR="00150CC8">
        <w:rPr>
          <w:rFonts w:ascii="Helvetica" w:eastAsia="Times New Roman" w:hAnsi="Helvetica" w:cs="Helvetica"/>
          <w:b/>
          <w:bCs/>
          <w:color w:val="000000"/>
          <w:lang w:eastAsia="fr-FR"/>
        </w:rPr>
        <w:t> »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>.</w:t>
      </w:r>
    </w:p>
    <w:p w14:paraId="05FBF9E0" w14:textId="77777777" w:rsidR="009613C8" w:rsidRPr="00277E46" w:rsidRDefault="009613C8" w:rsidP="009613C8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b/>
          <w:bCs/>
          <w:color w:val="9D710A"/>
          <w:sz w:val="12"/>
          <w:szCs w:val="12"/>
          <w:lang w:eastAsia="fr-FR"/>
        </w:rPr>
      </w:pPr>
    </w:p>
    <w:p w14:paraId="275B9D2A" w14:textId="2D64902E" w:rsidR="009E6DA3" w:rsidRPr="009E6DA3" w:rsidRDefault="009E6DA3" w:rsidP="009613C8">
      <w:pPr>
        <w:shd w:val="clear" w:color="auto" w:fill="FFFFFF"/>
        <w:spacing w:after="150"/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</w:pPr>
      <w:r w:rsidRPr="009E6DA3">
        <w:rPr>
          <w:rFonts w:ascii="Helvetica" w:eastAsia="Times New Roman" w:hAnsi="Helvetica" w:cs="Helvetica"/>
          <w:b/>
          <w:bCs/>
          <w:color w:val="9D710A"/>
          <w:sz w:val="24"/>
          <w:szCs w:val="24"/>
          <w:lang w:eastAsia="fr-FR"/>
        </w:rPr>
        <w:t>SECTION SPORTIVE SCOLAIRE : En quoi cela consiste ?</w:t>
      </w:r>
    </w:p>
    <w:p w14:paraId="00A91FA4" w14:textId="454000B2" w:rsidR="009E6DA3" w:rsidRPr="009E6DA3" w:rsidRDefault="009E6DA3" w:rsidP="009613C8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</w:pPr>
      <w:r w:rsidRPr="00055A07">
        <w:rPr>
          <w:rFonts w:ascii="Helvetica" w:eastAsia="Times New Roman" w:hAnsi="Helvetica" w:cs="Helvetica"/>
          <w:color w:val="000000"/>
          <w:lang w:eastAsia="fr-FR"/>
        </w:rPr>
        <w:t>Les </w:t>
      </w:r>
      <w:r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SE</w:t>
      </w:r>
      <w:r w:rsidR="00055A07"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C</w:t>
      </w:r>
      <w:r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TIONS SPORTIVES SCOLAIRES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 xml:space="preserve"> permettent de concilier études et pratique sportive. Grâce à un emploi du temps aménagé, </w:t>
      </w:r>
      <w:r w:rsidR="00150CC8">
        <w:rPr>
          <w:rFonts w:ascii="Helvetica" w:eastAsia="Times New Roman" w:hAnsi="Helvetica" w:cs="Helvetica"/>
          <w:color w:val="000000"/>
          <w:lang w:eastAsia="fr-FR"/>
        </w:rPr>
        <w:t xml:space="preserve">les élèves </w:t>
      </w:r>
      <w:r w:rsidR="00B6696C">
        <w:rPr>
          <w:rFonts w:ascii="Helvetica" w:eastAsia="Times New Roman" w:hAnsi="Helvetica" w:cs="Helvetica"/>
          <w:color w:val="000000"/>
          <w:lang w:eastAsia="fr-FR"/>
        </w:rPr>
        <w:t xml:space="preserve">(filles et garçons) </w:t>
      </w:r>
      <w:r w:rsidR="00150CC8">
        <w:rPr>
          <w:rFonts w:ascii="Helvetica" w:eastAsia="Times New Roman" w:hAnsi="Helvetica" w:cs="Helvetica"/>
          <w:color w:val="000000"/>
          <w:lang w:eastAsia="fr-FR"/>
        </w:rPr>
        <w:t>de la section sportive scolaire suivent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 xml:space="preserve"> une scolarité normale, tout en ayant 3 heures de pratique sportive supplémentaire par semaine. Ces heures d’entraînement s’ajoutent aux heures </w:t>
      </w:r>
      <w:proofErr w:type="gramStart"/>
      <w:r w:rsidRPr="00055A07">
        <w:rPr>
          <w:rFonts w:ascii="Helvetica" w:eastAsia="Times New Roman" w:hAnsi="Helvetica" w:cs="Helvetica"/>
          <w:color w:val="000000"/>
          <w:lang w:eastAsia="fr-FR"/>
        </w:rPr>
        <w:t>d’</w:t>
      </w:r>
      <w:r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E.P.S</w:t>
      </w:r>
      <w:proofErr w:type="gramEnd"/>
      <w:r w:rsidRPr="00055A07">
        <w:rPr>
          <w:rFonts w:ascii="Helvetica" w:eastAsia="Times New Roman" w:hAnsi="Helvetica" w:cs="Helvetica"/>
          <w:color w:val="000000"/>
          <w:lang w:eastAsia="fr-FR"/>
        </w:rPr>
        <w:t> (éducation physique et sportive) obligatoires, à la pratique en club et au sein de l’</w:t>
      </w:r>
      <w:r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U</w:t>
      </w:r>
      <w:r w:rsidR="00055A07"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GSEL</w:t>
      </w:r>
      <w:r w:rsidR="00150CC8">
        <w:rPr>
          <w:rFonts w:ascii="Helvetica" w:eastAsia="Times New Roman" w:hAnsi="Helvetica" w:cs="Helvetica"/>
          <w:color w:val="000000"/>
          <w:lang w:eastAsia="fr-FR"/>
        </w:rPr>
        <w:t>, qui est la fédération sportive éducative de l’Enseignement Catholique,</w:t>
      </w:r>
      <w:r w:rsidRPr="00055A07">
        <w:rPr>
          <w:rFonts w:ascii="Helvetica" w:eastAsia="Times New Roman" w:hAnsi="Helvetica" w:cs="Helvetica"/>
          <w:color w:val="FF0000"/>
          <w:lang w:eastAsia="fr-FR"/>
        </w:rPr>
        <w:t xml:space="preserve"> 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>ainsi qu’aux compétitions se déroulant en soirée ou le week-end.</w:t>
      </w:r>
    </w:p>
    <w:p w14:paraId="6CFD763D" w14:textId="77777777" w:rsidR="00150CC8" w:rsidRPr="00150CC8" w:rsidRDefault="00150CC8" w:rsidP="009613C8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9D710A"/>
          <w:sz w:val="8"/>
          <w:szCs w:val="8"/>
          <w:lang w:eastAsia="fr-FR"/>
        </w:rPr>
      </w:pPr>
    </w:p>
    <w:p w14:paraId="00435E9C" w14:textId="3BBD6CA3" w:rsidR="009E6DA3" w:rsidRPr="009E6DA3" w:rsidRDefault="009E6DA3" w:rsidP="009613C8">
      <w:pPr>
        <w:shd w:val="clear" w:color="auto" w:fill="FFFFFF"/>
        <w:spacing w:after="150"/>
        <w:rPr>
          <w:rFonts w:ascii="Helvetica" w:eastAsia="Times New Roman" w:hAnsi="Helvetica" w:cs="Helvetica"/>
          <w:color w:val="777777"/>
          <w:sz w:val="24"/>
          <w:szCs w:val="24"/>
          <w:lang w:eastAsia="fr-FR"/>
        </w:rPr>
      </w:pPr>
      <w:r w:rsidRPr="009E6DA3">
        <w:rPr>
          <w:rFonts w:ascii="Helvetica" w:eastAsia="Times New Roman" w:hAnsi="Helvetica" w:cs="Helvetica"/>
          <w:b/>
          <w:bCs/>
          <w:color w:val="9D710A"/>
          <w:sz w:val="24"/>
          <w:szCs w:val="24"/>
          <w:lang w:eastAsia="fr-FR"/>
        </w:rPr>
        <w:t>Quelle sélection à l’entrée ?</w:t>
      </w:r>
    </w:p>
    <w:p w14:paraId="33913E7F" w14:textId="336B9514" w:rsidR="009E6DA3" w:rsidRPr="003B21C0" w:rsidRDefault="003A07D8" w:rsidP="009613C8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000000"/>
          <w:lang w:eastAsia="fr-FR"/>
        </w:rPr>
      </w:pPr>
      <w:r>
        <w:rPr>
          <w:rFonts w:ascii="Helvetica" w:eastAsia="Times New Roman" w:hAnsi="Helvetica" w:cs="Helvetica"/>
          <w:color w:val="000000"/>
          <w:lang w:eastAsia="fr-FR"/>
        </w:rPr>
        <w:t>S</w:t>
      </w:r>
      <w:r w:rsidR="009E6DA3" w:rsidRPr="00055A07">
        <w:rPr>
          <w:rFonts w:ascii="Helvetica" w:eastAsia="Times New Roman" w:hAnsi="Helvetica" w:cs="Helvetica"/>
          <w:color w:val="000000"/>
          <w:lang w:eastAsia="fr-FR"/>
        </w:rPr>
        <w:t>électives, ces sections nécessitent un </w:t>
      </w:r>
      <w:r w:rsidR="009E6DA3"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bon niveau de pratique sportive</w:t>
      </w:r>
      <w:r w:rsidR="009E6DA3" w:rsidRPr="00055A07">
        <w:rPr>
          <w:rFonts w:ascii="Helvetica" w:eastAsia="Times New Roman" w:hAnsi="Helvetica" w:cs="Helvetica"/>
          <w:color w:val="000000"/>
          <w:lang w:eastAsia="fr-FR"/>
        </w:rPr>
        <w:t> et </w:t>
      </w:r>
      <w:r w:rsidR="009E6DA3"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de bons résultats scolaires</w:t>
      </w:r>
      <w:r w:rsidR="009E6DA3" w:rsidRPr="00055A07">
        <w:rPr>
          <w:rFonts w:ascii="Helvetica" w:eastAsia="Times New Roman" w:hAnsi="Helvetica" w:cs="Helvetica"/>
          <w:color w:val="000000"/>
          <w:lang w:eastAsia="fr-FR"/>
        </w:rPr>
        <w:t> car le volume de cours reste</w:t>
      </w:r>
      <w:r>
        <w:rPr>
          <w:rFonts w:ascii="Helvetica" w:eastAsia="Times New Roman" w:hAnsi="Helvetica" w:cs="Helvetica"/>
          <w:color w:val="000000"/>
          <w:lang w:eastAsia="fr-FR"/>
        </w:rPr>
        <w:t xml:space="preserve"> </w:t>
      </w:r>
      <w:r w:rsidR="009E6DA3" w:rsidRPr="00055A07">
        <w:rPr>
          <w:rFonts w:ascii="Helvetica" w:eastAsia="Times New Roman" w:hAnsi="Helvetica" w:cs="Helvetica"/>
          <w:color w:val="000000"/>
          <w:lang w:eastAsia="fr-FR"/>
        </w:rPr>
        <w:t xml:space="preserve">identique à celui des autres élèves. </w:t>
      </w:r>
      <w:r w:rsidR="003B21C0">
        <w:rPr>
          <w:rFonts w:ascii="Helvetica" w:eastAsia="Times New Roman" w:hAnsi="Helvetica" w:cs="Helvetica"/>
          <w:color w:val="000000"/>
          <w:lang w:eastAsia="fr-FR"/>
        </w:rPr>
        <w:t xml:space="preserve">         </w:t>
      </w:r>
      <w:r w:rsidR="009E6DA3" w:rsidRPr="00055A07">
        <w:rPr>
          <w:rFonts w:ascii="Helvetica" w:eastAsia="Times New Roman" w:hAnsi="Helvetica" w:cs="Helvetica"/>
          <w:color w:val="000000"/>
          <w:lang w:eastAsia="fr-FR"/>
        </w:rPr>
        <w:t>Un suivi adapté à chaque jeune, en fonction de son niveau scolaire sera mis en place. Les candidats doivent aussi être affiliés au sein d’un club ou de l’U</w:t>
      </w:r>
      <w:r w:rsidR="00150CC8">
        <w:rPr>
          <w:rFonts w:ascii="Helvetica" w:eastAsia="Times New Roman" w:hAnsi="Helvetica" w:cs="Helvetica"/>
          <w:color w:val="000000"/>
          <w:lang w:eastAsia="fr-FR"/>
        </w:rPr>
        <w:t>GSEL, par le biais de l’association sportive de l’établissement,</w:t>
      </w:r>
      <w:r w:rsidR="009E6DA3" w:rsidRPr="00055A07">
        <w:rPr>
          <w:rFonts w:ascii="Helvetica" w:eastAsia="Times New Roman" w:hAnsi="Helvetica" w:cs="Helvetica"/>
          <w:color w:val="000000"/>
          <w:lang w:eastAsia="fr-FR"/>
        </w:rPr>
        <w:t xml:space="preserve"> et passer un examen médical.</w:t>
      </w:r>
    </w:p>
    <w:p w14:paraId="364F9443" w14:textId="6068A2DA" w:rsidR="009613C8" w:rsidRDefault="009E6DA3" w:rsidP="009613C8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000000"/>
          <w:lang w:eastAsia="fr-FR"/>
        </w:rPr>
      </w:pPr>
      <w:r w:rsidRPr="00055A07">
        <w:rPr>
          <w:rFonts w:ascii="Helvetica" w:eastAsia="Times New Roman" w:hAnsi="Helvetica" w:cs="Helvetica"/>
          <w:color w:val="000000"/>
          <w:lang w:eastAsia="fr-FR"/>
        </w:rPr>
        <w:t xml:space="preserve">La Section Sportive Scolaire Basket </w:t>
      </w:r>
      <w:r w:rsidR="00055A07" w:rsidRPr="00055A07">
        <w:rPr>
          <w:rFonts w:ascii="Helvetica" w:eastAsia="Times New Roman" w:hAnsi="Helvetica" w:cs="Helvetica"/>
          <w:color w:val="000000"/>
          <w:lang w:eastAsia="fr-FR"/>
        </w:rPr>
        <w:t>de l’INTERPAROISSIAL</w:t>
      </w:r>
      <w:r w:rsidR="00150CC8">
        <w:rPr>
          <w:rFonts w:ascii="Helvetica" w:eastAsia="Times New Roman" w:hAnsi="Helvetica" w:cs="Helvetica"/>
          <w:color w:val="000000"/>
          <w:lang w:eastAsia="fr-FR"/>
        </w:rPr>
        <w:t>,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 xml:space="preserve"> </w:t>
      </w:r>
      <w:r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agré</w:t>
      </w:r>
      <w:r w:rsidR="00B6696C">
        <w:rPr>
          <w:rFonts w:ascii="Helvetica" w:eastAsia="Times New Roman" w:hAnsi="Helvetica" w:cs="Helvetica"/>
          <w:b/>
          <w:bCs/>
          <w:color w:val="000000"/>
          <w:lang w:eastAsia="fr-FR"/>
        </w:rPr>
        <w:t>é</w:t>
      </w:r>
      <w:r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e par le ministère de l’éducation nationale</w:t>
      </w:r>
      <w:r w:rsidR="00055A07"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 xml:space="preserve"> et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> </w:t>
      </w:r>
      <w:r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reconnue par le Rectorat</w:t>
      </w:r>
      <w:r w:rsidR="00150CC8">
        <w:rPr>
          <w:rFonts w:ascii="Helvetica" w:eastAsia="Times New Roman" w:hAnsi="Helvetica" w:cs="Helvetica"/>
          <w:b/>
          <w:bCs/>
          <w:color w:val="000000"/>
          <w:lang w:eastAsia="fr-FR"/>
        </w:rPr>
        <w:t>,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 xml:space="preserve"> est ouverte aux élèves </w:t>
      </w:r>
      <w:r w:rsidRPr="00055A07">
        <w:rPr>
          <w:rFonts w:ascii="Helvetica" w:eastAsia="Times New Roman" w:hAnsi="Helvetica" w:cs="Helvetica"/>
          <w:b/>
          <w:bCs/>
          <w:color w:val="000000"/>
          <w:lang w:eastAsia="fr-FR"/>
        </w:rPr>
        <w:t>de la Sixième à la Troisième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> de tout niveau à raison de 3</w:t>
      </w:r>
      <w:r w:rsidR="00150CC8">
        <w:rPr>
          <w:rFonts w:ascii="Helvetica" w:eastAsia="Times New Roman" w:hAnsi="Helvetica" w:cs="Helvetica"/>
          <w:color w:val="000000"/>
          <w:lang w:eastAsia="fr-FR"/>
        </w:rPr>
        <w:t>h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 xml:space="preserve"> supplémentaires par semaine. </w:t>
      </w:r>
      <w:r w:rsidR="00150CC8">
        <w:rPr>
          <w:rFonts w:ascii="Helvetica" w:eastAsia="Times New Roman" w:hAnsi="Helvetica" w:cs="Helvetica"/>
          <w:color w:val="000000"/>
          <w:lang w:eastAsia="fr-FR"/>
        </w:rPr>
        <w:t xml:space="preserve">                                           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 xml:space="preserve">Le Collège organise l’emploi du temps pour permettre l’intégration des entraînements aux emplois du temps. </w:t>
      </w:r>
      <w:r w:rsidR="00150CC8">
        <w:rPr>
          <w:rFonts w:ascii="Helvetica" w:eastAsia="Times New Roman" w:hAnsi="Helvetica" w:cs="Helvetica"/>
          <w:color w:val="000000"/>
          <w:lang w:eastAsia="fr-FR"/>
        </w:rPr>
        <w:t xml:space="preserve">                                                                                                                                               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 xml:space="preserve">Une sélection sur dossier scolaire est faite en premier lieu puis des tests de niveau sportif hiérarchisent les candidats, seuls. Nous attendons </w:t>
      </w:r>
      <w:r w:rsidR="00055A07" w:rsidRPr="00055A07">
        <w:rPr>
          <w:rFonts w:ascii="Helvetica" w:eastAsia="Times New Roman" w:hAnsi="Helvetica" w:cs="Helvetica"/>
          <w:color w:val="000000"/>
          <w:lang w:eastAsia="fr-FR"/>
        </w:rPr>
        <w:t xml:space="preserve">donc </w:t>
      </w:r>
      <w:r w:rsidRPr="00055A07">
        <w:rPr>
          <w:rFonts w:ascii="Helvetica" w:eastAsia="Times New Roman" w:hAnsi="Helvetica" w:cs="Helvetica"/>
          <w:color w:val="000000"/>
          <w:lang w:eastAsia="fr-FR"/>
        </w:rPr>
        <w:t>des jeunes qu’ils donnent le meilleur d’eux même en classe comme sur le terrain.</w:t>
      </w:r>
    </w:p>
    <w:p w14:paraId="28214837" w14:textId="5A2A6D53" w:rsidR="009613C8" w:rsidRDefault="009613C8" w:rsidP="009613C8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000000"/>
          <w:lang w:eastAsia="fr-FR"/>
        </w:rPr>
      </w:pPr>
      <w:r>
        <w:rPr>
          <w:rFonts w:ascii="Helvetica" w:eastAsia="Times New Roman" w:hAnsi="Helvetica" w:cs="Helvetica"/>
          <w:color w:val="000000"/>
          <w:lang w:eastAsia="fr-FR"/>
        </w:rPr>
        <w:t xml:space="preserve">               Me tenant à votre disposition pour tout renseignement (02.33.57.10.27) et vous remerciant de la très large publicité que vous accepterez de faire </w:t>
      </w:r>
      <w:r w:rsidR="00150CC8">
        <w:rPr>
          <w:rFonts w:ascii="Helvetica" w:eastAsia="Times New Roman" w:hAnsi="Helvetica" w:cs="Helvetica"/>
          <w:color w:val="000000"/>
          <w:lang w:eastAsia="fr-FR"/>
        </w:rPr>
        <w:t xml:space="preserve">autour de vous </w:t>
      </w:r>
      <w:r>
        <w:rPr>
          <w:rFonts w:ascii="Helvetica" w:eastAsia="Times New Roman" w:hAnsi="Helvetica" w:cs="Helvetica"/>
          <w:color w:val="000000"/>
          <w:lang w:eastAsia="fr-FR"/>
        </w:rPr>
        <w:t>de cette nouveauté, veuillez agréer, Madame, Monsieur, l’expression de mes salutations distinguées.</w:t>
      </w:r>
    </w:p>
    <w:p w14:paraId="169CFBDA" w14:textId="30FD1D3B" w:rsidR="009613C8" w:rsidRDefault="00277E46" w:rsidP="009613C8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000000"/>
          <w:lang w:eastAsia="fr-FR"/>
        </w:rPr>
      </w:pPr>
      <w:r>
        <w:rPr>
          <w:rFonts w:ascii="Helvetica" w:eastAsia="Times New Roman" w:hAnsi="Helvetica" w:cs="Helvetica"/>
          <w:noProof/>
          <w:color w:val="000000"/>
          <w:lang w:eastAsia="fr-FR"/>
        </w:rPr>
        <w:drawing>
          <wp:anchor distT="0" distB="0" distL="114300" distR="114300" simplePos="0" relativeHeight="251658240" behindDoc="0" locked="0" layoutInCell="1" allowOverlap="1" wp14:anchorId="3DCF65C0" wp14:editId="0F3440BA">
            <wp:simplePos x="0" y="0"/>
            <wp:positionH relativeFrom="column">
              <wp:posOffset>176530</wp:posOffset>
            </wp:positionH>
            <wp:positionV relativeFrom="paragraph">
              <wp:posOffset>20320</wp:posOffset>
            </wp:positionV>
            <wp:extent cx="1743075" cy="1743075"/>
            <wp:effectExtent l="0" t="0" r="9525" b="9525"/>
            <wp:wrapSquare wrapText="righ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D7D12" w14:textId="2AC849C7" w:rsidR="00150CC8" w:rsidRDefault="00150CC8" w:rsidP="009613C8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000000"/>
          <w:lang w:eastAsia="fr-FR"/>
        </w:rPr>
      </w:pPr>
    </w:p>
    <w:p w14:paraId="1FDF88AD" w14:textId="7AC34A0F" w:rsidR="00277E46" w:rsidRDefault="009613C8" w:rsidP="009613C8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000000"/>
          <w:lang w:eastAsia="fr-FR"/>
        </w:rPr>
      </w:pPr>
      <w:r>
        <w:rPr>
          <w:rFonts w:ascii="Helvetica" w:eastAsia="Times New Roman" w:hAnsi="Helvetica" w:cs="Helvetica"/>
          <w:color w:val="000000"/>
          <w:lang w:eastAsia="fr-FR"/>
        </w:rPr>
        <w:t xml:space="preserve">                                                                                                   </w:t>
      </w:r>
      <w:r w:rsidR="00277E46">
        <w:rPr>
          <w:rFonts w:ascii="Helvetica" w:eastAsia="Times New Roman" w:hAnsi="Helvetica" w:cs="Helvetica"/>
          <w:color w:val="000000"/>
          <w:lang w:eastAsia="fr-FR"/>
        </w:rPr>
        <w:t xml:space="preserve">      </w:t>
      </w:r>
    </w:p>
    <w:p w14:paraId="21C4158E" w14:textId="4E995F8A" w:rsidR="009613C8" w:rsidRDefault="00277E46" w:rsidP="009613C8">
      <w:pPr>
        <w:shd w:val="clear" w:color="auto" w:fill="FFFFFF"/>
        <w:spacing w:after="150"/>
        <w:jc w:val="left"/>
        <w:rPr>
          <w:rFonts w:ascii="Helvetica" w:eastAsia="Times New Roman" w:hAnsi="Helvetica" w:cs="Helvetica"/>
          <w:color w:val="000000"/>
          <w:lang w:eastAsia="fr-FR"/>
        </w:rPr>
      </w:pPr>
      <w:r>
        <w:rPr>
          <w:rFonts w:ascii="Helvetica" w:eastAsia="Times New Roman" w:hAnsi="Helvetica" w:cs="Helvetica"/>
          <w:color w:val="000000"/>
          <w:lang w:eastAsia="fr-FR"/>
        </w:rPr>
        <w:t xml:space="preserve">                               </w:t>
      </w:r>
      <w:proofErr w:type="spellStart"/>
      <w:proofErr w:type="gramStart"/>
      <w:r w:rsidR="009613C8">
        <w:rPr>
          <w:rFonts w:ascii="Helvetica" w:eastAsia="Times New Roman" w:hAnsi="Helvetica" w:cs="Helvetica"/>
          <w:color w:val="000000"/>
          <w:lang w:eastAsia="fr-FR"/>
        </w:rPr>
        <w:t>B.Doron</w:t>
      </w:r>
      <w:proofErr w:type="spellEnd"/>
      <w:proofErr w:type="gramEnd"/>
    </w:p>
    <w:p w14:paraId="021BCF7B" w14:textId="1D1D63E5" w:rsidR="009C098A" w:rsidRDefault="009613C8" w:rsidP="003A07D8">
      <w:pPr>
        <w:shd w:val="clear" w:color="auto" w:fill="FFFFFF"/>
        <w:spacing w:after="150"/>
        <w:jc w:val="left"/>
      </w:pPr>
      <w:r>
        <w:rPr>
          <w:rFonts w:ascii="Helvetica" w:eastAsia="Times New Roman" w:hAnsi="Helvetica" w:cs="Helvetica"/>
          <w:color w:val="000000"/>
          <w:lang w:eastAsia="fr-FR"/>
        </w:rPr>
        <w:t xml:space="preserve">                      Chef d’établissement</w:t>
      </w:r>
    </w:p>
    <w:sectPr w:rsidR="009C098A" w:rsidSect="0053192B">
      <w:pgSz w:w="11906" w:h="16838"/>
      <w:pgMar w:top="510" w:right="1417" w:bottom="51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A3"/>
    <w:rsid w:val="00055A07"/>
    <w:rsid w:val="00150CC8"/>
    <w:rsid w:val="00277E46"/>
    <w:rsid w:val="003A07D8"/>
    <w:rsid w:val="003B21C0"/>
    <w:rsid w:val="0053192B"/>
    <w:rsid w:val="006F2419"/>
    <w:rsid w:val="009613C8"/>
    <w:rsid w:val="009C098A"/>
    <w:rsid w:val="009E6DA3"/>
    <w:rsid w:val="00B6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16CB"/>
  <w15:chartTrackingRefBased/>
  <w15:docId w15:val="{0350952C-99BB-4B5B-B6D9-90258D1C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6DA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E6DA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6DA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E6DA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9E6D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6D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055A0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0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8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paroissial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Interparoissial</dc:creator>
  <cp:keywords/>
  <dc:description/>
  <cp:lastModifiedBy>College Interparoissial</cp:lastModifiedBy>
  <cp:revision>10</cp:revision>
  <cp:lastPrinted>2021-01-27T12:53:00Z</cp:lastPrinted>
  <dcterms:created xsi:type="dcterms:W3CDTF">2021-01-25T10:56:00Z</dcterms:created>
  <dcterms:modified xsi:type="dcterms:W3CDTF">2021-01-27T13:50:00Z</dcterms:modified>
</cp:coreProperties>
</file>